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F73" w:rsidRPr="00514A2D" w:rsidRDefault="00514A2D">
      <w:pPr>
        <w:pStyle w:val="normal0"/>
        <w:shd w:val="clear" w:color="auto" w:fill="FFFFFF"/>
        <w:spacing w:before="240" w:after="240"/>
        <w:jc w:val="center"/>
        <w:rPr>
          <w:rFonts w:ascii="Times New Roman" w:eastAsia="Times New Roman" w:hAnsi="Times New Roman" w:cs="Times New Roman"/>
          <w:b/>
          <w:sz w:val="24"/>
          <w:szCs w:val="24"/>
          <w:u w:val="single"/>
        </w:rPr>
      </w:pPr>
      <w:r w:rsidRPr="00514A2D">
        <w:rPr>
          <w:rFonts w:ascii="Times New Roman" w:eastAsia="Times New Roman" w:hAnsi="Times New Roman" w:cs="Times New Roman"/>
          <w:b/>
          <w:sz w:val="24"/>
          <w:szCs w:val="24"/>
          <w:u w:val="single"/>
        </w:rPr>
        <w:t>गैर-खुलाशी समझौता</w:t>
      </w:r>
    </w:p>
    <w:p w:rsidR="00F77F73" w:rsidRPr="00514A2D" w:rsidRDefault="00514A2D">
      <w:pPr>
        <w:pStyle w:val="normal0"/>
        <w:shd w:val="clear" w:color="auto" w:fill="FFFFFF"/>
        <w:spacing w:before="240"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यह गैर-खुलासा समझौता नई दिल्ली में लागू किया जाता है और 01 अगस्त, 2022 (प्रभावी तिथि) से प्रभावी है।</w:t>
      </w:r>
      <w:r w:rsidRPr="00514A2D">
        <w:rPr>
          <w:rFonts w:ascii="Times New Roman" w:eastAsia="Times New Roman" w:hAnsi="Times New Roman" w:cs="Times New Roman"/>
          <w:b/>
          <w:sz w:val="24"/>
          <w:szCs w:val="24"/>
        </w:rPr>
      </w:r>
      <w:r w:rsidRPr="00514A2D">
        <w:rPr>
          <w:rFonts w:ascii="Times New Roman" w:eastAsia="Times New Roman" w:hAnsi="Times New Roman" w:cs="Times New Roman"/>
          <w:sz w:val="24"/>
          <w:szCs w:val="24"/>
        </w:rPr>
      </w:r>
      <w:r w:rsidRPr="00514A2D">
        <w:rPr>
          <w:rFonts w:ascii="Times New Roman" w:eastAsia="Times New Roman" w:hAnsi="Times New Roman" w:cs="Times New Roman"/>
          <w:b/>
          <w:sz w:val="24"/>
          <w:szCs w:val="24"/>
        </w:rPr>
      </w:r>
      <w:r w:rsidRPr="00514A2D">
        <w:rPr>
          <w:rFonts w:ascii="Times New Roman" w:eastAsia="Times New Roman" w:hAnsi="Times New Roman" w:cs="Times New Roman"/>
          <w:sz w:val="24"/>
          <w:szCs w:val="24"/>
        </w:rPr>
      </w:r>
    </w:p>
    <w:p w:rsidR="00F77F73" w:rsidRPr="00514A2D" w:rsidRDefault="00514A2D">
      <w:pPr>
        <w:pStyle w:val="normal0"/>
        <w:shd w:val="clear" w:color="auto" w:fill="FFFFFF"/>
        <w:spacing w:before="240" w:after="240"/>
        <w:jc w:val="center"/>
        <w:rPr>
          <w:rFonts w:ascii="Times New Roman" w:eastAsia="Times New Roman" w:hAnsi="Times New Roman" w:cs="Times New Roman"/>
          <w:b/>
          <w:sz w:val="24"/>
          <w:szCs w:val="24"/>
        </w:rPr>
      </w:pPr>
      <w:r w:rsidRPr="00514A2D">
        <w:rPr>
          <w:rFonts w:ascii="Times New Roman" w:eastAsia="Times New Roman" w:hAnsi="Times New Roman" w:cs="Times New Roman"/>
          <w:sz w:val="24"/>
          <w:szCs w:val="24"/>
        </w:rPr>
        <w:t>और के बीच</w:t>
      </w:r>
    </w:p>
    <w:p w:rsidR="00F77F73" w:rsidRPr="00514A2D" w:rsidRDefault="00514A2D">
      <w:pPr>
        <w:pStyle w:val="normal0"/>
        <w:spacing w:before="240"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एम/एस एबीसी, भारतीय साझेदारी अधिनियम, 1932 के तहत शामिल एक साझेदारी फर्म, जिसका पंजीकृत मुख्यालय सुइट 200, मेज़ानिन फ्लोर, सनराइज बिल्डिंग, नई दिल्ली, 110010 में है (जिसे आगे दिसक्लूसिंग पार्टी के रूप में जाना जाता है, जिसका शब्द, जब तक कि इसका अर्थ और संदर्भ इससे असंगत नहीं है, उसे अपने हित में उत्तराधिकारी और अनुमत</w:t>
      </w:r>
      <w:r w:rsidRPr="00514A2D">
        <w:rPr>
          <w:rFonts w:ascii="Times New Roman" w:eastAsia="Times New Roman" w:hAnsi="Times New Roman" w:cs="Times New Roman"/>
          <w:sz w:val="24"/>
          <w:szCs w:val="24"/>
        </w:rPr>
      </w:r>
      <w:r w:rsidRPr="00514A2D">
        <w:rPr>
          <w:rFonts w:ascii="Times New Roman" w:eastAsia="Times New Roman" w:hAnsi="Times New Roman" w:cs="Times New Roman"/>
          <w:b/>
          <w:sz w:val="24"/>
          <w:szCs w:val="24"/>
        </w:rPr>
      </w:r>
      <w:r w:rsidRPr="00514A2D">
        <w:rPr>
          <w:rFonts w:ascii="Times New Roman" w:eastAsia="Times New Roman" w:hAnsi="Times New Roman" w:cs="Times New Roman"/>
          <w:sz w:val="24"/>
          <w:szCs w:val="24"/>
        </w:rPr>
      </w:r>
      <w:r w:rsidRPr="00514A2D">
        <w:rPr>
          <w:rFonts w:ascii="Times New Roman" w:eastAsia="Times New Roman" w:hAnsi="Times New Roman" w:cs="Times New Roman"/>
          <w:sz w:val="24"/>
          <w:szCs w:val="24"/>
        </w:rPr>
      </w:r>
    </w:p>
    <w:p w:rsidR="00F77F73" w:rsidRPr="00514A2D" w:rsidRDefault="00514A2D">
      <w:pPr>
        <w:pStyle w:val="normal0"/>
        <w:spacing w:before="240" w:after="240"/>
        <w:jc w:val="center"/>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और</w:t>
      </w:r>
    </w:p>
    <w:p w:rsidR="00F77F73" w:rsidRPr="00514A2D" w:rsidRDefault="00514A2D">
      <w:pPr>
        <w:pStyle w:val="normal0"/>
        <w:spacing w:before="240"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श्री अनुपम मल्होत्रा की बेटी टीना मल्होत्रा, ए-104, जल वैयु विहार, सेक्टर 59, नोएडा, 201301 (जिसे आगे पात्र पक्ष कहा जाता है, जिसका शब्द, जब तक इसका अर्थ और संदर्भ इससे असंगत नहीं होता, तब तक, अपने उत्तराधिकारियों और अनुमत असाइनमेंट को शामिल मानता है), दूसरे भाग का पक्ष है;</w:t>
      </w:r>
      <w:proofErr w:type="spellStart"/>
      <w:r w:rsidRPr="00514A2D">
        <w:rPr>
          <w:rFonts w:ascii="Times New Roman" w:eastAsia="Times New Roman" w:hAnsi="Times New Roman" w:cs="Times New Roman"/>
          <w:sz w:val="24"/>
          <w:szCs w:val="24"/>
        </w:rPr>
      </w:r>
      <w:proofErr w:type="spellEnd"/>
      <w:r w:rsidRPr="00514A2D">
        <w:rPr>
          <w:rFonts w:ascii="Times New Roman" w:eastAsia="Times New Roman" w:hAnsi="Times New Roman" w:cs="Times New Roman"/>
          <w:sz w:val="24"/>
          <w:szCs w:val="24"/>
        </w:rPr>
      </w:r>
      <w:proofErr w:type="spellStart"/>
      <w:r w:rsidRPr="00514A2D">
        <w:rPr>
          <w:rFonts w:ascii="Times New Roman" w:eastAsia="Times New Roman" w:hAnsi="Times New Roman" w:cs="Times New Roman"/>
          <w:sz w:val="24"/>
          <w:szCs w:val="24"/>
        </w:rPr>
      </w:r>
      <w:proofErr w:type="spellEnd"/>
      <w:r w:rsidRPr="00514A2D">
        <w:rPr>
          <w:rFonts w:ascii="Times New Roman" w:eastAsia="Times New Roman" w:hAnsi="Times New Roman" w:cs="Times New Roman"/>
          <w:sz w:val="24"/>
          <w:szCs w:val="24"/>
        </w:rPr>
      </w:r>
      <w:proofErr w:type="spellStart"/>
      <w:r w:rsidRPr="00514A2D">
        <w:rPr>
          <w:rFonts w:ascii="Times New Roman" w:eastAsia="Times New Roman" w:hAnsi="Times New Roman" w:cs="Times New Roman"/>
          <w:sz w:val="24"/>
          <w:szCs w:val="24"/>
        </w:rPr>
      </w:r>
      <w:proofErr w:type="spellEnd"/>
      <w:r w:rsidRPr="00514A2D">
        <w:rPr>
          <w:rFonts w:ascii="Times New Roman" w:eastAsia="Times New Roman" w:hAnsi="Times New Roman" w:cs="Times New Roman"/>
          <w:sz w:val="24"/>
          <w:szCs w:val="24"/>
        </w:rPr>
      </w:r>
      <w:proofErr w:type="spellStart"/>
      <w:r w:rsidRPr="00514A2D">
        <w:rPr>
          <w:rFonts w:ascii="Times New Roman" w:eastAsia="Times New Roman" w:hAnsi="Times New Roman" w:cs="Times New Roman"/>
          <w:sz w:val="24"/>
          <w:szCs w:val="24"/>
        </w:rPr>
      </w:r>
      <w:proofErr w:type="spellEnd"/>
      <w:r w:rsidRPr="00514A2D">
        <w:rPr>
          <w:rFonts w:ascii="Times New Roman" w:eastAsia="Times New Roman" w:hAnsi="Times New Roman" w:cs="Times New Roman"/>
          <w:sz w:val="24"/>
          <w:szCs w:val="24"/>
        </w:rPr>
      </w:r>
      <w:proofErr w:type="spellStart"/>
      <w:r w:rsidRPr="00514A2D">
        <w:rPr>
          <w:rFonts w:ascii="Times New Roman" w:eastAsia="Times New Roman" w:hAnsi="Times New Roman" w:cs="Times New Roman"/>
          <w:sz w:val="24"/>
          <w:szCs w:val="24"/>
        </w:rPr>
      </w:r>
      <w:proofErr w:type="spellEnd"/>
      <w:r w:rsidRPr="00514A2D">
        <w:rPr>
          <w:rFonts w:ascii="Times New Roman" w:eastAsia="Times New Roman" w:hAnsi="Times New Roman" w:cs="Times New Roman"/>
          <w:sz w:val="24"/>
          <w:szCs w:val="24"/>
        </w:rPr>
      </w:r>
      <w:proofErr w:type="spellStart"/>
      <w:r w:rsidRPr="00514A2D">
        <w:rPr>
          <w:rFonts w:ascii="Times New Roman" w:eastAsia="Times New Roman" w:hAnsi="Times New Roman" w:cs="Times New Roman"/>
          <w:sz w:val="24"/>
          <w:szCs w:val="24"/>
        </w:rPr>
      </w:r>
      <w:proofErr w:type="spellEnd"/>
      <w:r w:rsidRPr="00514A2D">
        <w:rPr>
          <w:rFonts w:ascii="Times New Roman" w:eastAsia="Times New Roman" w:hAnsi="Times New Roman" w:cs="Times New Roman"/>
          <w:sz w:val="24"/>
          <w:szCs w:val="24"/>
        </w:rPr>
      </w:r>
      <w:proofErr w:type="spellStart"/>
      <w:r w:rsidRPr="00514A2D">
        <w:rPr>
          <w:rFonts w:ascii="Times New Roman" w:eastAsia="Times New Roman" w:hAnsi="Times New Roman" w:cs="Times New Roman"/>
          <w:sz w:val="24"/>
          <w:szCs w:val="24"/>
        </w:rPr>
      </w:r>
      <w:proofErr w:type="spellEnd"/>
      <w:r w:rsidRPr="00514A2D">
        <w:rPr>
          <w:rFonts w:ascii="Times New Roman" w:eastAsia="Times New Roman" w:hAnsi="Times New Roman" w:cs="Times New Roman"/>
          <w:sz w:val="24"/>
          <w:szCs w:val="24"/>
        </w:rPr>
      </w:r>
      <w:r w:rsidRPr="00514A2D">
        <w:rPr>
          <w:rFonts w:ascii="Times New Roman" w:eastAsia="Times New Roman" w:hAnsi="Times New Roman" w:cs="Times New Roman"/>
          <w:sz w:val="24"/>
          <w:szCs w:val="24"/>
        </w:rPr>
      </w:r>
      <w:r w:rsidRPr="00514A2D">
        <w:rPr>
          <w:rFonts w:ascii="Times New Roman" w:eastAsia="Times New Roman" w:hAnsi="Times New Roman" w:cs="Times New Roman"/>
          <w:b/>
          <w:sz w:val="24"/>
          <w:szCs w:val="24"/>
        </w:rPr>
      </w:r>
      <w:r w:rsidRPr="00514A2D">
        <w:rPr>
          <w:rFonts w:ascii="Times New Roman" w:eastAsia="Times New Roman" w:hAnsi="Times New Roman" w:cs="Times New Roman"/>
          <w:sz w:val="24"/>
          <w:szCs w:val="24"/>
        </w:rPr>
      </w:r>
    </w:p>
    <w:p w:rsidR="00F77F73" w:rsidRPr="00514A2D" w:rsidRDefault="00514A2D">
      <w:pPr>
        <w:pStyle w:val="normal0"/>
        <w:shd w:val="clear" w:color="auto" w:fill="FFFFFF"/>
        <w:spacing w:before="240"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इसके बाद खुलने वाले पक्ष और पहुंचने वाले पक्ष को व्यक्तिगत रूप से ऐसे या पक्ष के रूप में संदर्भित किया जाएगा, और सामूहिक रूप से पक्ष के रूप में संदर्भित किया जाएगा।</w:t>
      </w:r>
      <w:r w:rsidRPr="00514A2D">
        <w:rPr>
          <w:rFonts w:ascii="Times New Roman" w:eastAsia="Times New Roman" w:hAnsi="Times New Roman" w:cs="Times New Roman"/>
          <w:sz w:val="24"/>
          <w:szCs w:val="24"/>
        </w:rPr>
      </w:r>
      <w:r w:rsidRPr="00514A2D">
        <w:rPr>
          <w:rFonts w:ascii="Times New Roman" w:eastAsia="Times New Roman" w:hAnsi="Times New Roman" w:cs="Times New Roman"/>
          <w:b/>
          <w:sz w:val="24"/>
          <w:szCs w:val="24"/>
        </w:rPr>
      </w:r>
      <w:r w:rsidRPr="00514A2D">
        <w:rPr>
          <w:rFonts w:ascii="Times New Roman" w:eastAsia="Times New Roman" w:hAnsi="Times New Roman" w:cs="Times New Roman"/>
          <w:sz w:val="24"/>
          <w:szCs w:val="24"/>
        </w:rPr>
      </w:r>
      <w:r w:rsidRPr="00514A2D">
        <w:rPr>
          <w:rFonts w:ascii="Times New Roman" w:eastAsia="Times New Roman" w:hAnsi="Times New Roman" w:cs="Times New Roman"/>
          <w:b/>
          <w:sz w:val="24"/>
          <w:szCs w:val="24"/>
        </w:rPr>
      </w:r>
      <w:r w:rsidRPr="00514A2D">
        <w:rPr>
          <w:rFonts w:ascii="Times New Roman" w:eastAsia="Times New Roman" w:hAnsi="Times New Roman" w:cs="Times New Roman"/>
          <w:sz w:val="24"/>
          <w:szCs w:val="24"/>
        </w:rPr>
      </w:r>
    </w:p>
    <w:p w:rsidR="00F77F73" w:rsidRPr="00514A2D" w:rsidRDefault="00514A2D">
      <w:pPr>
        <w:pStyle w:val="normal0"/>
        <w:shd w:val="clear" w:color="auto" w:fill="FFFFFF"/>
        <w:spacing w:before="240" w:after="240"/>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अब इसलिए पार्टियां इस प्रकार सहमत हैंः</w:t>
      </w:r>
    </w:p>
    <w:p w:rsidR="00F77F73" w:rsidRPr="00514A2D" w:rsidRDefault="00514A2D">
      <w:pPr>
        <w:pStyle w:val="normal0"/>
        <w:numPr>
          <w:ilvl w:val="0"/>
          <w:numId w:val="1"/>
        </w:numPr>
        <w:shd w:val="clear" w:color="auto" w:fill="FFFFFF"/>
        <w:spacing w:before="240"/>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उद्देश्य</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highlight w:val="white"/>
        </w:rPr>
      </w:pPr>
      <w:r w:rsidRPr="00514A2D">
        <w:rPr>
          <w:rFonts w:ascii="Times New Roman" w:eastAsia="Times New Roman" w:hAnsi="Times New Roman" w:cs="Times New Roman"/>
          <w:sz w:val="24"/>
          <w:szCs w:val="24"/>
          <w:highlight w:val="white"/>
        </w:rPr>
        <w:t xml:space="preserve">प्रकटीकरण पक्ष एक प्रतिष्ठित अचल संपत्ति कानून फर्म है जिसे प्राप्तकर्ता पक्ष ने भारत के नागपुर में एक गोदाम के अधिग्रहण के लिए कानूनी सलाह प्रदान करने के लिए नियुक्त किया है। </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highlight w:val="white"/>
        </w:rPr>
      </w:pPr>
      <w:r w:rsidRPr="00514A2D">
        <w:rPr>
          <w:rFonts w:ascii="Times New Roman" w:eastAsia="Times New Roman" w:hAnsi="Times New Roman" w:cs="Times New Roman"/>
          <w:sz w:val="24"/>
          <w:szCs w:val="24"/>
          <w:highlight w:val="white"/>
        </w:rPr>
        <w:t>प्रकटीकरण पक्ष भारत के नागपुर में एक गोदाम और उस भूमि पार्सल के समुचित परिश्रम के संबंध में स्थानीय सहायता और कानूनी सलाह देने के लिए प्राप्त करने वाले पक्ष को संलग्न करना चाहता है जिस पर उक्त गोदाम का निर्माण किया गया है (उद्देश्य), और इस उद्देश्य के लिए, प्रकटीकरण पक्ष इस खंड में निहित शर्तों और शर्तों के तहत कुछ गोपनीय जानकारी (जैसा कि खंड 2 में परिभाषित है) का</w:t>
      </w:r>
      <w:r w:rsidRPr="00514A2D">
        <w:rPr>
          <w:rFonts w:ascii="Times New Roman" w:eastAsia="Times New Roman" w:hAnsi="Times New Roman" w:cs="Times New Roman"/>
          <w:sz w:val="24"/>
          <w:szCs w:val="24"/>
          <w:highlight w:val="white"/>
        </w:rPr>
      </w:r>
      <w:r w:rsidRPr="00514A2D">
        <w:rPr>
          <w:rFonts w:ascii="Times New Roman" w:eastAsia="Times New Roman" w:hAnsi="Times New Roman" w:cs="Times New Roman"/>
          <w:b/>
          <w:sz w:val="24"/>
          <w:szCs w:val="24"/>
          <w:highlight w:val="white"/>
        </w:rPr>
      </w:r>
      <w:r w:rsidRPr="00514A2D">
        <w:rPr>
          <w:rFonts w:ascii="Times New Roman" w:eastAsia="Times New Roman" w:hAnsi="Times New Roman" w:cs="Times New Roman"/>
          <w:sz w:val="24"/>
          <w:szCs w:val="24"/>
          <w:highlight w:val="white"/>
        </w:rPr>
      </w:r>
      <w:r w:rsidRPr="00514A2D">
        <w:rPr>
          <w:rFonts w:ascii="Times New Roman" w:eastAsia="Times New Roman" w:hAnsi="Times New Roman" w:cs="Times New Roman"/>
          <w:b/>
          <w:sz w:val="24"/>
          <w:szCs w:val="24"/>
          <w:highlight w:val="white"/>
        </w:rPr>
      </w:r>
      <w:r w:rsidRPr="00514A2D">
        <w:rPr>
          <w:rFonts w:ascii="Times New Roman" w:eastAsia="Times New Roman" w:hAnsi="Times New Roman" w:cs="Times New Roman"/>
          <w:sz w:val="24"/>
          <w:szCs w:val="24"/>
          <w:highlight w:val="white"/>
        </w:rPr>
      </w:r>
      <w:r w:rsidRPr="00514A2D">
        <w:rPr>
          <w:rFonts w:ascii="Times New Roman" w:eastAsia="Times New Roman" w:hAnsi="Times New Roman" w:cs="Times New Roman"/>
          <w:sz w:val="24"/>
          <w:szCs w:val="24"/>
          <w:highlight w:val="white"/>
        </w:rPr>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संवेदी सूचना का परिभाषा</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रහස් जानकारी का अर्थ है जानकारी और रिकॉर्ड जो खुलासा करने वाले पक्ष द्वारा प्राप्त करने वाले पक्ष को, उद्देश्य को पूरा करने के लिए, प्रभावी तिथि के बाद, चाहे वह गोपनीय के रूप में चिह्नित हो या नहीं।</w:t>
      </w:r>
      <w:r w:rsidRPr="00514A2D">
        <w:rPr>
          <w:rFonts w:ascii="Times New Roman" w:eastAsia="Times New Roman" w:hAnsi="Times New Roman" w:cs="Times New Roman"/>
          <w:sz w:val="24"/>
          <w:szCs w:val="24"/>
        </w:rPr>
      </w:r>
      <w:r w:rsidRPr="00514A2D">
        <w:rPr>
          <w:rFonts w:ascii="Times New Roman" w:eastAsia="Times New Roman" w:hAnsi="Times New Roman" w:cs="Times New Roman"/>
          <w:sz w:val="24"/>
          <w:szCs w:val="24"/>
        </w:rPr>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गोपनीय सूचना का खुलासा नहीं करना और उसका उपयोग नहीं करना</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प्राप्तकर्ता पक्ष सेवाओं के प्रावधान के उद्देश्य के दायरे में गोपनीय जानकारी का उपयोग करेगा और किसी अन्य उद्देश्य के लिए नहीं।</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प्राप्त करने वाले पक्ष को किसी तीसरे पक्ष को गोपनीय जानकारी का खुलासा नहीं करना चाहिए, सिवाय इसके कि वह खुलासा करने वाले पक्ष की पूर्व लिखित सहमति से।</w:t>
      </w:r>
      <w:r w:rsidRPr="00514A2D">
        <w:rPr>
          <w:rFonts w:ascii="Times New Roman" w:eastAsia="Times New Roman" w:hAnsi="Times New Roman" w:cs="Times New Roman"/>
          <w:sz w:val="24"/>
          <w:szCs w:val="24"/>
        </w:rPr>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प्राप्त करने वाले पक्ष को गोपनीय जानकारी की प्रतियां नहीं बना सकती हैं, सिवाय इसके कि वह प्रकटीकरण करने वाले पक्ष की पूर्व लिखित सहमति से।</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गोपनीय सूचना का रिटर्न</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प्रकटीकरण पक्ष द्वारा लिखित अनुरोध प्राप्त करने के बाद 7 (सात) व्यावसायिक दिनों के भीतर, प्राप्त करने वाले पक्ष को प्रकटीकरण पक्ष को सभी गोपनीय जानकारी और इसकी प्रतियां वापस लौटाएगी, सभी प्रकटीकरण पक्ष के एकमात्र विवेक पर।</w:t>
      </w:r>
      <w:r w:rsidRPr="00514A2D">
        <w:rPr>
          <w:rFonts w:ascii="Times New Roman" w:eastAsia="Times New Roman" w:hAnsi="Times New Roman" w:cs="Times New Roman"/>
          <w:sz w:val="24"/>
          <w:szCs w:val="24"/>
          <w:highlight w:val="white"/>
        </w:rPr>
      </w:r>
      <w:r w:rsidRPr="00514A2D">
        <w:rPr>
          <w:rFonts w:ascii="Times New Roman" w:eastAsia="Times New Roman" w:hAnsi="Times New Roman" w:cs="Times New Roman"/>
          <w:sz w:val="24"/>
          <w:szCs w:val="24"/>
        </w:rPr>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उपाय और उत्तरदायित्व</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प्राप्तकर्ता पक्ष को प्राप्तकर्ता पक्ष को किसी भी और सभी हानि, क्षति, मांग, दावा, कार्रवाई, दायित्व, शुल्क, लागत, व्यय, कार्यवाही आदि से अछूता और मुआवजा प्राप्तकर्ता पक्ष, उसके कर्मचारियों, सेवा प्रदाताओं, एजेंटों, श्रमिकों, सहयोगियों, आदि द्वारा या उसके कारण या उसके द्वारा या उसके संबंध में किसी भी गलत बयान और/या किसी भी दायित्व, जिम्मेदारी या संधि के उल्लंघन के कारण</w:t>
      </w:r>
      <w:r w:rsidRPr="00514A2D">
        <w:rPr>
          <w:rFonts w:ascii="Times New Roman" w:eastAsia="Times New Roman" w:hAnsi="Times New Roman" w:cs="Times New Roman"/>
          <w:sz w:val="24"/>
          <w:szCs w:val="24"/>
        </w:rPr>
      </w:r>
      <w:r w:rsidRPr="00514A2D">
        <w:rPr>
          <w:rFonts w:ascii="Times New Roman" w:eastAsia="Times New Roman" w:hAnsi="Times New Roman" w:cs="Times New Roman"/>
          <w:sz w:val="24"/>
          <w:szCs w:val="24"/>
        </w:rPr>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 xml:space="preserve"> हस्ताक्षर नहीं</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इस समझौते को प्राप्त करने वाले पक्ष द्वारा पूर्व सहमति के बिना पूरी या आंशिक रूप से या अन्यथा हस्तांतरित नहीं किया जाएगा। </w:t>
      </w:r>
      <w:r w:rsidRPr="00514A2D">
        <w:rPr>
          <w:rFonts w:ascii="Times New Roman" w:eastAsia="Times New Roman" w:hAnsi="Times New Roman" w:cs="Times New Roman"/>
          <w:sz w:val="24"/>
          <w:szCs w:val="24"/>
        </w:rPr>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अधिकारों का कोई अनुदान नहीं</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इस समझौते में प्राप्त करने वाले पक्ष को गोपनीय जानकारी के संबंध में कोई अधिकार नहीं प्रदान करता है जिसमें बिना किसी सीमा के, सूचना देने वाले पक्ष द्वारा प्राप्त करने वाले पक्ष को किसी भी पेटेंट, पेटेंट आवेदन, उपयोगिता मॉडल, कॉपीराइट, मास्क वर्क अधिकार या किसी अन्य बौद्धिक संपदा अधिकार में किसी भी उत्पाद का उपयोग करके या लाइसेंस के रूप में गोपनीय जानकारी का उपयोग करने, बनाने, उपयोग करने या बेचने के लिए लाइसेंस प्रदान करना शामिल है</w:t>
      </w:r>
      <w:r w:rsidRPr="00514A2D">
        <w:rPr>
          <w:rFonts w:ascii="Times New Roman" w:eastAsia="Times New Roman" w:hAnsi="Times New Roman" w:cs="Times New Roman"/>
          <w:sz w:val="24"/>
          <w:szCs w:val="24"/>
        </w:rPr>
      </w:r>
      <w:proofErr w:type="spellStart"/>
      <w:r w:rsidRPr="00514A2D">
        <w:rPr>
          <w:rFonts w:ascii="Times New Roman" w:eastAsia="Times New Roman" w:hAnsi="Times New Roman" w:cs="Times New Roman"/>
          <w:sz w:val="24"/>
          <w:szCs w:val="24"/>
        </w:rPr>
      </w:r>
      <w:proofErr w:type="spellEnd"/>
      <w:r w:rsidRPr="00514A2D">
        <w:rPr>
          <w:rFonts w:ascii="Times New Roman" w:eastAsia="Times New Roman" w:hAnsi="Times New Roman" w:cs="Times New Roman"/>
          <w:sz w:val="24"/>
          <w:szCs w:val="24"/>
        </w:rPr>
      </w:r>
      <w:r w:rsidRPr="00514A2D">
        <w:rPr>
          <w:rFonts w:ascii="Times New Roman" w:eastAsia="Times New Roman" w:hAnsi="Times New Roman" w:cs="Times New Roman"/>
          <w:sz w:val="24"/>
          <w:szCs w:val="24"/>
        </w:rPr>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अवधि</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यह समझौता प्रभावी होने की तारीख से प्रभावी है और खंड 8.2 में निर्धारित अवधि के लिए मान्य है। पक्ष इस बात पर सहमत हैं कि इस समझौते की एक हस्ताक्षरित फैक्स या स्कैन की गई प्रति मूल हस्ताक्षरित समझौते के समान कानूनी रूप से बाध्यकारी है।</w:t>
      </w:r>
      <w:r w:rsidRPr="00514A2D">
        <w:rPr>
          <w:rFonts w:ascii="Times New Roman" w:eastAsia="Times New Roman" w:hAnsi="Times New Roman" w:cs="Times New Roman"/>
          <w:sz w:val="24"/>
          <w:szCs w:val="24"/>
        </w:rPr>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यह समझौता और गोपनीय सूचना को गुप्त रखने का दायित्व प्रभावी होने की तारीख के बाद 2 (दो) वर्ष तक प्रभावी रहेगा। </w:t>
      </w:r>
      <w:r w:rsidRPr="00514A2D">
        <w:rPr>
          <w:rFonts w:ascii="Times New Roman" w:eastAsia="Times New Roman" w:hAnsi="Times New Roman" w:cs="Times New Roman"/>
          <w:sz w:val="24"/>
          <w:szCs w:val="24"/>
          <w:highlight w:val="white"/>
        </w:rPr>
      </w:r>
      <w:r w:rsidRPr="00514A2D">
        <w:rPr>
          <w:rFonts w:ascii="Times New Roman" w:eastAsia="Times New Roman" w:hAnsi="Times New Roman" w:cs="Times New Roman"/>
          <w:sz w:val="24"/>
          <w:szCs w:val="24"/>
        </w:rPr>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सामान्य प्रावधान</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यह समझौता गोपनीय सूचना के प्रकटीकरण के संबंध में पार्टियों के संपूर्ण समझौते का गठन करता है और इस विषय से संबंधित सभी पूर्व या समकालीन मौखिक या लिखित समझौतों को बदल देता है। यह समझौता लिखित रूप में सहमत और दोनों पार्टियों द्वारा हस्ताक्षरित होने पर संशोधित किया जा सकता है।</w:t>
      </w:r>
      <w:r w:rsidRPr="00514A2D">
        <w:rPr>
          <w:rFonts w:ascii="Times New Roman" w:eastAsia="Times New Roman" w:hAnsi="Times New Roman" w:cs="Times New Roman"/>
          <w:sz w:val="24"/>
          <w:szCs w:val="24"/>
        </w:rPr>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यदि किसी भी भाग को इस समझौते के अमान्य या निष्पादित नहीं होने योग्य घोषित किया जाए तो यह घोषणा शेष भाग की वैधता को प्रभावित नहीं करेगी।</w:t>
      </w:r>
      <w:r w:rsidRPr="00514A2D">
        <w:rPr>
          <w:rFonts w:ascii="Times New Roman" w:eastAsia="Times New Roman" w:hAnsi="Times New Roman" w:cs="Times New Roman"/>
          <w:sz w:val="24"/>
          <w:szCs w:val="24"/>
        </w:rPr>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इस समझौते के तहत पार्टियों के बीच कोई भी लिखित संचार केवल पंजीकृत डाक, ट्रैक किए गए कुरियर या हाथ से वितरण के माध्यम से इस समझौते के प्रस्ताव में दिए गए पते पर पार्टियों को भेजा जाएगा।</w:t>
      </w:r>
      <w:r w:rsidRPr="00514A2D">
        <w:rPr>
          <w:rFonts w:ascii="Times New Roman" w:eastAsia="Times New Roman" w:hAnsi="Times New Roman" w:cs="Times New Roman"/>
          <w:sz w:val="24"/>
          <w:szCs w:val="24"/>
        </w:rPr>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शासन कानून और विवाद समाधान</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इस समझौते की वैधता, निष्पादन, निर्माण और प्रभाव को भारत के कानूनों द्वारा नियंत्रित किया जाएगा और इसमें पक्ष कानूनों के संघर्ष के सिद्धांतों को ध्यान में रखते हुए नई दिल्ली में अदालतों के विशेष अधिकार क्षेत्र के अधीन होंगे।</w:t>
      </w:r>
      <w:r w:rsidRPr="00514A2D">
        <w:rPr>
          <w:rFonts w:ascii="Times New Roman" w:eastAsia="Times New Roman" w:hAnsi="Times New Roman" w:cs="Times New Roman"/>
          <w:sz w:val="24"/>
          <w:szCs w:val="24"/>
        </w:rPr>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इस समझौते से उत्पन्न होने वाले या उसके संबंध में इस समझौते के बीच होने वाले सभी विवादों या मतभेदों के मामले में, पक्षों को इस विवाद को शांतिपूर्ण तरीके से हल करने के लिए बातचीत करने के लिए सभी उचित प्रयास करने होंगे।</w:t>
      </w:r>
      <w:r w:rsidRPr="00514A2D">
        <w:rPr>
          <w:rFonts w:ascii="Times New Roman" w:eastAsia="Times New Roman" w:hAnsi="Times New Roman" w:cs="Times New Roman"/>
          <w:sz w:val="24"/>
          <w:szCs w:val="24"/>
        </w:rPr>
      </w:r>
    </w:p>
    <w:p w:rsidR="00F77F73" w:rsidRPr="00514A2D" w:rsidRDefault="00514A2D">
      <w:pPr>
        <w:pStyle w:val="normal0"/>
        <w:numPr>
          <w:ilvl w:val="1"/>
          <w:numId w:val="1"/>
        </w:numPr>
        <w:shd w:val="clear" w:color="auto" w:fill="FFFFFF"/>
        <w:spacing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यदि कोई पक्ष दूसरे पक्ष को विवाद उत्पन्न होने की सूचना देता है (विवाद सूचना) और विवाद सूचना के 10 (दस) दिनों के भीतर विवाद को शांतिपूर्ण तरीके से हल नहीं कर सकते हैं (या ऐसी लंबी अवधि जो पक्ष पारस्परिक रूप से सहमत हो सकते हैं), तो विवाद को मध्यस्थता और मेलमिलाप अधिनियम, 1996 के प्रावधानों के अनुसार मध्यस्थता के लिए भेजा जाएगा मध्यस्थता कार्यवाही को एक एकल मध्यस्थ द्वारा किया जाएगा जिसे खुलासा करने वाले पक्ष द्वारा नियुक्त किया जाएगा मध्यस्थता का स्थान नई दिल्ली में होगा और मध्यस्थता कार्यवाही की भाषा अंग्रेजी होगी। (स)</w:t>
      </w:r>
      <w:r w:rsidRPr="00514A2D">
        <w:rPr>
          <w:rFonts w:ascii="Times New Roman" w:eastAsia="Times New Roman" w:hAnsi="Times New Roman" w:cs="Times New Roman"/>
          <w:sz w:val="24"/>
          <w:szCs w:val="24"/>
        </w:rPr>
      </w:r>
      <w:r w:rsidRPr="00514A2D">
        <w:rPr>
          <w:rFonts w:ascii="Times New Roman" w:eastAsia="Times New Roman" w:hAnsi="Times New Roman" w:cs="Times New Roman"/>
          <w:sz w:val="24"/>
          <w:szCs w:val="24"/>
          <w:highlight w:val="white"/>
        </w:rPr>
      </w:r>
      <w:r w:rsidRPr="00514A2D">
        <w:rPr>
          <w:rFonts w:ascii="Times New Roman" w:eastAsia="Times New Roman" w:hAnsi="Times New Roman" w:cs="Times New Roman"/>
          <w:sz w:val="24"/>
          <w:szCs w:val="24"/>
          <w:highlight w:val="white"/>
        </w:rPr>
      </w:r>
    </w:p>
    <w:p w:rsidR="00F77F73" w:rsidRPr="00514A2D" w:rsidRDefault="00514A2D">
      <w:pPr>
        <w:pStyle w:val="normal0"/>
        <w:shd w:val="clear" w:color="auto" w:fill="FFFFFF"/>
        <w:spacing w:before="240"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इस बात की गवाही देकर, पक्षों ने उपरोक्त तिथि और वर्ष पर अपने अधिकृत प्रतिनिधियों द्वारा इस समझौते को निष्पादित किया है।</w:t>
      </w:r>
    </w:p>
    <w:p w:rsidR="00F77F73" w:rsidRPr="00514A2D" w:rsidRDefault="00514A2D">
      <w:pPr>
        <w:pStyle w:val="normal0"/>
        <w:shd w:val="clear" w:color="auto" w:fill="FFFFFF"/>
        <w:spacing w:before="240" w:after="240"/>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 xml:space="preserve"> </w:t>
      </w:r>
    </w:p>
    <w:tbl>
      <w:tblPr>
        <w:tblStyle w:val="a"/>
        <w:tblW w:w="9360" w:type="dxa"/>
        <w:tblBorders>
          <w:top w:val="nil"/>
          <w:left w:val="nil"/>
          <w:bottom w:val="nil"/>
          <w:right w:val="nil"/>
          <w:insideH w:val="nil"/>
          <w:insideV w:val="nil"/>
        </w:tblBorders>
        <w:tblLayout w:type="fixed"/>
        <w:tblLook w:val="0600"/>
      </w:tblPr>
      <w:tblGrid>
        <w:gridCol w:w="4515"/>
        <w:gridCol w:w="4845"/>
      </w:tblGrid>
      <w:tr w:rsidR="00F77F73" w:rsidRPr="00514A2D">
        <w:trPr>
          <w:cantSplit/>
          <w:trHeight w:val="1526"/>
          <w:tblHeader/>
        </w:trPr>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श्री राहुल खन्ना</w:t>
            </w:r>
            <w:proofErr w:type="spellStart"/>
            <w:r w:rsidRPr="00514A2D">
              <w:rPr>
                <w:rFonts w:ascii="Times New Roman" w:eastAsia="Times New Roman" w:hAnsi="Times New Roman" w:cs="Times New Roman"/>
                <w:sz w:val="24"/>
                <w:szCs w:val="24"/>
              </w:rPr>
            </w:r>
            <w:proofErr w:type="spellEnd"/>
            <w:r w:rsidRPr="00514A2D">
              <w:rPr>
                <w:rFonts w:ascii="Times New Roman" w:eastAsia="Times New Roman" w:hAnsi="Times New Roman" w:cs="Times New Roman"/>
                <w:sz w:val="24"/>
                <w:szCs w:val="24"/>
              </w:rPr>
            </w:r>
            <w:proofErr w:type="spellStart"/>
            <w:r w:rsidRPr="00514A2D">
              <w:rPr>
                <w:rFonts w:ascii="Times New Roman" w:eastAsia="Times New Roman" w:hAnsi="Times New Roman" w:cs="Times New Roman"/>
                <w:sz w:val="24"/>
                <w:szCs w:val="24"/>
              </w:rPr>
            </w:r>
            <w:proofErr w:type="spellEnd"/>
          </w:p>
          <w:p w:rsidR="00F77F73" w:rsidRPr="00514A2D" w:rsidRDefault="00514A2D">
            <w:pPr>
              <w:pStyle w:val="normal0"/>
              <w:spacing w:before="120" w:after="120"/>
              <w:ind w:left="100"/>
              <w:jc w:val="both"/>
              <w:rPr>
                <w:rFonts w:ascii="Times New Roman" w:eastAsia="Times New Roman" w:hAnsi="Times New Roman" w:cs="Times New Roman"/>
                <w:b/>
                <w:sz w:val="24"/>
                <w:szCs w:val="24"/>
              </w:rPr>
            </w:pPr>
            <w:r w:rsidRPr="00514A2D">
              <w:rPr>
                <w:rFonts w:ascii="Times New Roman" w:eastAsia="Times New Roman" w:hAnsi="Times New Roman" w:cs="Times New Roman"/>
                <w:sz w:val="24"/>
                <w:szCs w:val="24"/>
              </w:rPr>
              <w:t>एम/एस एबीसी के लिए और उसके नाम पर</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tc>
        <w:tc>
          <w:tcPr>
            <w:tcW w:w="48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सुश्री टीना मल्होत्रा</w:t>
            </w:r>
            <w:proofErr w:type="spellStart"/>
            <w:r w:rsidRPr="00514A2D">
              <w:rPr>
                <w:rFonts w:ascii="Times New Roman" w:eastAsia="Times New Roman" w:hAnsi="Times New Roman" w:cs="Times New Roman"/>
                <w:sz w:val="24"/>
                <w:szCs w:val="24"/>
              </w:rPr>
            </w:r>
            <w:proofErr w:type="spellEnd"/>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tc>
      </w:tr>
      <w:tr w:rsidR="00F77F73" w:rsidRPr="00514A2D">
        <w:trPr>
          <w:cantSplit/>
          <w:trHeight w:val="1192"/>
          <w:tblHeader/>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77F73" w:rsidRPr="00514A2D" w:rsidRDefault="00514A2D">
            <w:pPr>
              <w:pStyle w:val="normal0"/>
              <w:spacing w:before="240" w:after="24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साक्षी 1</w:t>
            </w:r>
          </w:p>
          <w:p w:rsidR="00F77F73" w:rsidRPr="00514A2D" w:rsidRDefault="00514A2D">
            <w:pPr>
              <w:pStyle w:val="normal0"/>
              <w:spacing w:before="240" w:after="24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240" w:after="24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tc>
        <w:tc>
          <w:tcPr>
            <w:tcW w:w="4845" w:type="dxa"/>
            <w:tcBorders>
              <w:top w:val="nil"/>
              <w:left w:val="nil"/>
              <w:bottom w:val="single" w:sz="8" w:space="0" w:color="000000"/>
              <w:right w:val="single" w:sz="8" w:space="0" w:color="000000"/>
            </w:tcBorders>
            <w:tcMar>
              <w:top w:w="100" w:type="dxa"/>
              <w:left w:w="100" w:type="dxa"/>
              <w:bottom w:w="100" w:type="dxa"/>
              <w:right w:w="100" w:type="dxa"/>
            </w:tcMar>
          </w:tcPr>
          <w:p w:rsidR="00F77F73" w:rsidRPr="00514A2D" w:rsidRDefault="00514A2D">
            <w:pPr>
              <w:pStyle w:val="normal0"/>
              <w:spacing w:before="240" w:after="24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साक्षी 2</w:t>
            </w:r>
          </w:p>
          <w:p w:rsidR="00F77F73" w:rsidRPr="00514A2D" w:rsidRDefault="00514A2D">
            <w:pPr>
              <w:pStyle w:val="normal0"/>
              <w:spacing w:before="240" w:after="24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tc>
      </w:tr>
    </w:tbl>
    <w:p w:rsidR="00F77F73" w:rsidRPr="00514A2D" w:rsidRDefault="00F77F73">
      <w:pPr>
        <w:pStyle w:val="normal0"/>
        <w:shd w:val="clear" w:color="auto" w:fill="FFFFFF"/>
        <w:spacing w:before="240" w:after="240"/>
        <w:jc w:val="both"/>
        <w:rPr>
          <w:rFonts w:ascii="Times New Roman" w:eastAsia="Times New Roman" w:hAnsi="Times New Roman" w:cs="Times New Roman"/>
          <w:b/>
          <w:sz w:val="24"/>
          <w:szCs w:val="24"/>
          <w:u w:val="single"/>
        </w:rPr>
      </w:pPr>
    </w:p>
    <w:sectPr w:rsidR="00F77F73" w:rsidRPr="00514A2D" w:rsidSect="00F77F73">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57217"/>
    <w:multiLevelType w:val="multilevel"/>
    <w:tmpl w:val="4FF83A5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7F73"/>
    <w:rsid w:val="00514A2D"/>
    <w:rsid w:val="00F77F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F77F73"/>
    <w:pPr>
      <w:keepNext/>
      <w:keepLines/>
      <w:spacing w:before="400" w:after="120"/>
      <w:outlineLvl w:val="0"/>
    </w:pPr>
    <w:rPr>
      <w:sz w:val="40"/>
      <w:szCs w:val="40"/>
    </w:rPr>
  </w:style>
  <w:style w:type="paragraph" w:styleId="Heading2">
    <w:name w:val="heading 2"/>
    <w:basedOn w:val="normal0"/>
    <w:next w:val="normal0"/>
    <w:rsid w:val="00F77F73"/>
    <w:pPr>
      <w:keepNext/>
      <w:keepLines/>
      <w:spacing w:before="360" w:after="120"/>
      <w:outlineLvl w:val="1"/>
    </w:pPr>
    <w:rPr>
      <w:sz w:val="32"/>
      <w:szCs w:val="32"/>
    </w:rPr>
  </w:style>
  <w:style w:type="paragraph" w:styleId="Heading3">
    <w:name w:val="heading 3"/>
    <w:basedOn w:val="normal0"/>
    <w:next w:val="normal0"/>
    <w:rsid w:val="00F77F73"/>
    <w:pPr>
      <w:keepNext/>
      <w:keepLines/>
      <w:spacing w:before="320" w:after="80"/>
      <w:outlineLvl w:val="2"/>
    </w:pPr>
    <w:rPr>
      <w:color w:val="434343"/>
      <w:sz w:val="28"/>
      <w:szCs w:val="28"/>
    </w:rPr>
  </w:style>
  <w:style w:type="paragraph" w:styleId="Heading4">
    <w:name w:val="heading 4"/>
    <w:basedOn w:val="normal0"/>
    <w:next w:val="normal0"/>
    <w:rsid w:val="00F77F73"/>
    <w:pPr>
      <w:keepNext/>
      <w:keepLines/>
      <w:spacing w:before="280" w:after="80"/>
      <w:outlineLvl w:val="3"/>
    </w:pPr>
    <w:rPr>
      <w:color w:val="666666"/>
      <w:sz w:val="24"/>
      <w:szCs w:val="24"/>
    </w:rPr>
  </w:style>
  <w:style w:type="paragraph" w:styleId="Heading5">
    <w:name w:val="heading 5"/>
    <w:basedOn w:val="normal0"/>
    <w:next w:val="normal0"/>
    <w:rsid w:val="00F77F73"/>
    <w:pPr>
      <w:keepNext/>
      <w:keepLines/>
      <w:spacing w:before="240" w:after="80"/>
      <w:outlineLvl w:val="4"/>
    </w:pPr>
    <w:rPr>
      <w:color w:val="666666"/>
    </w:rPr>
  </w:style>
  <w:style w:type="paragraph" w:styleId="Heading6">
    <w:name w:val="heading 6"/>
    <w:basedOn w:val="normal0"/>
    <w:next w:val="normal0"/>
    <w:rsid w:val="00F77F7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77F73"/>
  </w:style>
  <w:style w:type="paragraph" w:styleId="Title">
    <w:name w:val="Title"/>
    <w:basedOn w:val="normal0"/>
    <w:next w:val="normal0"/>
    <w:rsid w:val="00F77F73"/>
    <w:pPr>
      <w:keepNext/>
      <w:keepLines/>
      <w:spacing w:after="60"/>
    </w:pPr>
    <w:rPr>
      <w:sz w:val="52"/>
      <w:szCs w:val="52"/>
    </w:rPr>
  </w:style>
  <w:style w:type="paragraph" w:styleId="Subtitle">
    <w:name w:val="Subtitle"/>
    <w:basedOn w:val="normal0"/>
    <w:next w:val="normal0"/>
    <w:rsid w:val="00F77F73"/>
    <w:pPr>
      <w:keepNext/>
      <w:keepLines/>
      <w:spacing w:after="320"/>
    </w:pPr>
    <w:rPr>
      <w:color w:val="666666"/>
      <w:sz w:val="30"/>
      <w:szCs w:val="30"/>
    </w:rPr>
  </w:style>
  <w:style w:type="table" w:customStyle="1" w:styleId="a">
    <w:basedOn w:val="TableNormal"/>
    <w:rsid w:val="00F77F73"/>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5486</Characters>
  <Application>Microsoft Office Word</Application>
  <DocSecurity>0</DocSecurity>
  <Lines>45</Lines>
  <Paragraphs>12</Paragraphs>
  <ScaleCrop>false</ScaleCrop>
  <Company>HP Inc.</Company>
  <LinksUpToDate>false</LinksUpToDate>
  <CharactersWithSpaces>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dcterms:created xsi:type="dcterms:W3CDTF">2022-09-07T11:21:00Z</dcterms:created>
  <dcterms:modified xsi:type="dcterms:W3CDTF">2022-09-07T11:21:00Z</dcterms:modified>
</cp:coreProperties>
</file>